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412049" w:val="clear"/>
        <w:spacing w:before="80" w:after="80"/>
        <w:ind w:left="200" w:right="200"/>
        <w:jc w:val="center"/>
      </w:pPr>
      <w:r>
        <w:rPr>
          <w:rFonts w:ascii="Georgia" w:cs="Georgia" w:eastAsia="Georgia" w:hAnsi="Georgia"/>
          <w:b/>
          <w:bCs/>
          <w:color w:val="FFFFFF"/>
          <w:sz w:val="56"/>
          <w:szCs w:val="56"/>
        </w:rPr>
        <w:t xml:space="preserve">SIMPLY EVOLVED</w:t>
      </w:r>
    </w:p>
    <w:p>
      <w:pPr>
        <w:spacing w:before="80" w:after="200"/>
        <w:jc w:val="center"/>
      </w:pPr>
      <w:r>
        <w:rPr>
          <w:rFonts w:ascii="Georgia" w:cs="Georgia" w:eastAsia="Georgia" w:hAnsi="Georgia"/>
          <w:i/>
          <w:iCs/>
          <w:color w:val="C7AD6C"/>
          <w:sz w:val="28"/>
          <w:szCs w:val="28"/>
        </w:rPr>
        <w:t xml:space="preserve">Leadership Development Programme</w:t>
      </w:r>
    </w:p>
    <w:p>
      <w:pPr>
        <w:shd w:fill="C7AD6C" w:val="clear"/>
        <w:spacing w:before="80" w:after="80"/>
        <w:ind w:left="200" w:right="200"/>
        <w:jc w:val="center"/>
      </w:pPr>
      <w:r>
        <w:rPr>
          <w:rFonts w:ascii="Georgia" w:cs="Georgia" w:eastAsia="Georgia" w:hAnsi="Georgia"/>
          <w:b/>
          <w:bCs/>
          <w:color w:val="FFFFFF"/>
          <w:sz w:val="36"/>
          <w:szCs w:val="36"/>
        </w:rPr>
        <w:t xml:space="preserve">Frameworks &amp; Infographics</w:t>
      </w:r>
    </w:p>
    <w:p>
      <w:pPr>
        <w:spacing w:before="240" w:after="0"/>
      </w:pPr>
      <w:r>
        <w:t xml:space="preserve"/>
      </w:r>
    </w:p>
    <w:p>
      <w:pPr>
        <w:spacing w:before="160" w:after="200"/>
        <w:jc w:val="center"/>
      </w:pPr>
      <w:r>
        <w:rPr>
          <w:rFonts w:ascii="Calibri" w:cs="Calibri" w:eastAsia="Calibri" w:hAnsi="Calibri"/>
          <w:i/>
          <w:iCs/>
          <w:color w:val="1A0A1E"/>
          <w:sz w:val="22"/>
          <w:szCs w:val="22"/>
        </w:rPr>
        <w:t xml:space="preserve">Visual thinking tools to map priorities, manage time, and understand leadership models clearly.</w:t>
      </w:r>
    </w:p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4.1</w:t>
      </w:r>
    </w:p>
    <w:p>
      <w:pPr>
        <w:spacing w:before="320" w:after="80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Eisenhower Matrix</w:t>
      </w:r>
    </w:p>
    <w:p>
      <w:pPr>
        <w:spacing w:before="0" w:after="80"/>
      </w:pPr>
      <w:r>
        <w:rPr>
          <w:rFonts w:ascii="Georgia" w:cs="Georgia" w:eastAsia="Georgia" w:hAnsi="Georgia"/>
          <w:i/>
          <w:iCs/>
          <w:color w:val="C7AD6C"/>
          <w:sz w:val="26"/>
          <w:szCs w:val="26"/>
        </w:rPr>
        <w:t xml:space="preserve">Urgent vs Important Priority Framework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prioritise tasks effectively by distinguishing what is urgent from what is truly important.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Use in Steps 3 (Sphere of Influence) or 6 (Holistic Wellbeing) when participants feel overwhelmed by competing demands.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0" w:after="8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List all your current tasks and responsibilities, then place each one in the appropriate quadrant below. Be honest about what you are doing versus what you should be doing.</w:t>
      </w:r>
    </w:p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1200"/>
        <w:gridCol w:w="4080"/>
        <w:gridCol w:w="4080"/>
      </w:tblGrid>
      <w:tr>
        <w:tc>
          <w:tcPr>
            <w:tcW w:type="dxa" w:w="1200"/>
            <w:shd w:fill="41204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type="dxa" w:w="4080"/>
            <w:shd w:fill="8B3679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URGENT</w:t>
            </w:r>
          </w:p>
        </w:tc>
        <w:tc>
          <w:tcPr>
            <w:tcW w:type="dxa" w:w="4080"/>
            <w:shd w:fill="3D5C7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NOT URGENT</w:t>
            </w:r>
          </w:p>
        </w:tc>
      </w:tr>
      <w:tr>
        <w:tc>
          <w:tcPr>
            <w:tcW w:type="dxa" w:w="1200"/>
            <w:shd w:fill="412049" w:val="clear"/>
            <w:tcMar>
              <w:top w:type="dxa" w:w="120"/>
              <w:left w:type="dxa" w:w="60"/>
              <w:bottom w:type="dxa" w:w="12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/>
                <w:iCs/>
                <w:color w:val="FFFFFF"/>
                <w:sz w:val="16"/>
                <w:szCs w:val="16"/>
              </w:rPr>
              <w:t xml:space="preserve">IMPORTANT</w:t>
            </w:r>
          </w:p>
        </w:tc>
        <w:tc>
          <w:tcPr>
            <w:tcW w:type="dxa" w:w="4080"/>
            <w:shd w:fill="F5EEF8" w:val="clear"/>
            <w:tcMar>
              <w:top w:type="dxa" w:w="120"/>
              <w:left w:type="dxa" w:w="160"/>
              <w:bottom w:type="dxa" w:w="300"/>
              <w:right w:type="dxa" w:w="12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Do it  —  Do immediately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4080"/>
            <w:shd w:fill="EAF2F0" w:val="clear"/>
            <w:tcMar>
              <w:top w:type="dxa" w:w="120"/>
              <w:left w:type="dxa" w:w="120"/>
              <w:bottom w:type="dxa" w:w="300"/>
              <w:right w:type="dxa" w:w="16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0"/>
                <w:szCs w:val="20"/>
              </w:rPr>
              <w:t xml:space="preserve">Schedule it  —  Plan a time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200"/>
            <w:shd w:fill="F9F4FB" w:val="clear"/>
            <w:tcMar>
              <w:top w:type="dxa" w:w="120"/>
              <w:left w:type="dxa" w:w="60"/>
              <w:bottom w:type="dxa" w:w="12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/>
                <w:iCs/>
                <w:color w:val="8B3679"/>
                <w:sz w:val="16"/>
                <w:szCs w:val="16"/>
              </w:rPr>
              <w:t xml:space="preserve">NOT IMPORTANT</w:t>
            </w:r>
          </w:p>
        </w:tc>
        <w:tc>
          <w:tcPr>
            <w:tcW w:type="dxa" w:w="4080"/>
            <w:shd w:fill="F9F4FB" w:val="clear"/>
            <w:tcMar>
              <w:top w:type="dxa" w:w="120"/>
              <w:left w:type="dxa" w:w="160"/>
              <w:bottom w:type="dxa" w:w="300"/>
              <w:right w:type="dxa" w:w="12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Delegate it  —  Who can do this?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4080"/>
            <w:shd w:fill="FBF7EC" w:val="clear"/>
            <w:tcMar>
              <w:top w:type="dxa" w:w="120"/>
              <w:left w:type="dxa" w:w="120"/>
              <w:bottom w:type="dxa" w:w="300"/>
              <w:right w:type="dxa" w:w="16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0"/>
                <w:szCs w:val="20"/>
              </w:rPr>
              <w:t xml:space="preserve">Delete it  —  Let it go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4.2</w:t>
      </w:r>
    </w:p>
    <w:p>
      <w:pPr>
        <w:spacing w:before="320" w:after="80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Action Priority Matrix</w:t>
      </w:r>
    </w:p>
    <w:p>
      <w:pPr>
        <w:spacing w:before="0" w:after="80"/>
      </w:pPr>
      <w:r>
        <w:rPr>
          <w:rFonts w:ascii="Georgia" w:cs="Georgia" w:eastAsia="Georgia" w:hAnsi="Georgia"/>
          <w:i/>
          <w:iCs/>
          <w:color w:val="C7AD6C"/>
          <w:sz w:val="26"/>
          <w:szCs w:val="26"/>
        </w:rPr>
        <w:t xml:space="preserve">Effort vs Impact Framework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focus energy on high-impact, low-effort activities and deprioritise draining, low-return tasks.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Use in Steps 3 or 4 when reviewing business or career strategy. Pairs well with the brainstorm activity.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0" w:after="8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Plot your current projects, tasks, or initiatives into one of the four quadrants based on the effort they require and the impact they create.</w:t>
      </w:r>
    </w:p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1000"/>
        <w:gridCol w:w="4180"/>
        <w:gridCol w:w="4180"/>
      </w:tblGrid>
      <w:tr>
        <w:tc>
          <w:tcPr>
            <w:tcW w:type="dxa" w:w="1000"/>
            <w:shd w:fill="41204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type="dxa" w:w="4180"/>
            <w:shd w:fill="7EAA92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LOW EFFORT</w:t>
            </w:r>
          </w:p>
        </w:tc>
        <w:tc>
          <w:tcPr>
            <w:tcW w:type="dxa" w:w="4180"/>
            <w:shd w:fill="3D5C7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HIGH EFFORT</w:t>
            </w:r>
          </w:p>
        </w:tc>
      </w:tr>
      <w:tr>
        <w:tc>
          <w:tcPr>
            <w:tcW w:type="dxa" w:w="1000"/>
            <w:shd w:fill="412049" w:val="clear"/>
            <w:tcMar>
              <w:top w:type="dxa" w:w="120"/>
              <w:left w:type="dxa" w:w="60"/>
              <w:bottom w:type="dxa" w:w="12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/>
                <w:iCs/>
                <w:color w:val="FFFFFF"/>
                <w:sz w:val="16"/>
                <w:szCs w:val="16"/>
              </w:rPr>
              <w:t xml:space="preserve">HIGH IMPACT</w:t>
            </w:r>
          </w:p>
        </w:tc>
        <w:tc>
          <w:tcPr>
            <w:tcW w:type="dxa" w:w="4180"/>
            <w:shd w:fill="F5EEF8" w:val="clear"/>
            <w:tcMar>
              <w:top w:type="dxa" w:w="120"/>
              <w:left w:type="dxa" w:w="160"/>
              <w:bottom w:type="dxa" w:w="300"/>
              <w:right w:type="dxa" w:w="12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⭐ Quick Wins</w:t>
            </w:r>
          </w:p>
          <w:p>
            <w:pPr>
              <w:spacing w:before="0" w:after="8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19"/>
                <w:szCs w:val="19"/>
              </w:rPr>
              <w:t xml:space="preserve">Prioritise — Do these now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4180"/>
            <w:shd w:fill="EAF2F0" w:val="clear"/>
            <w:tcMar>
              <w:top w:type="dxa" w:w="120"/>
              <w:left w:type="dxa" w:w="120"/>
              <w:bottom w:type="dxa" w:w="300"/>
              <w:right w:type="dxa" w:w="16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0"/>
                <w:szCs w:val="20"/>
              </w:rPr>
              <w:t xml:space="preserve">🔨 Major Projects</w:t>
            </w:r>
          </w:p>
          <w:p>
            <w:pPr>
              <w:spacing w:before="0" w:after="8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19"/>
                <w:szCs w:val="19"/>
              </w:rPr>
              <w:t xml:space="preserve">Plan carefully — worth the effort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000"/>
            <w:shd w:fill="F9F4FB" w:val="clear"/>
            <w:tcMar>
              <w:top w:type="dxa" w:w="120"/>
              <w:left w:type="dxa" w:w="60"/>
              <w:bottom w:type="dxa" w:w="12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/>
                <w:iCs/>
                <w:color w:val="8B3679"/>
                <w:sz w:val="16"/>
                <w:szCs w:val="16"/>
              </w:rPr>
              <w:t xml:space="preserve">LOW IMPACT</w:t>
            </w:r>
          </w:p>
        </w:tc>
        <w:tc>
          <w:tcPr>
            <w:tcW w:type="dxa" w:w="4180"/>
            <w:shd w:fill="F9F4FB" w:val="clear"/>
            <w:tcMar>
              <w:top w:type="dxa" w:w="120"/>
              <w:left w:type="dxa" w:w="160"/>
              <w:bottom w:type="dxa" w:w="300"/>
              <w:right w:type="dxa" w:w="12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Fill Ins</w:t>
            </w:r>
          </w:p>
          <w:p>
            <w:pPr>
              <w:spacing w:before="0" w:after="8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19"/>
                <w:szCs w:val="19"/>
              </w:rPr>
              <w:t xml:space="preserve">Fit around other work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4180"/>
            <w:shd w:fill="FBF7EC" w:val="clear"/>
            <w:tcMar>
              <w:top w:type="dxa" w:w="120"/>
              <w:left w:type="dxa" w:w="120"/>
              <w:bottom w:type="dxa" w:w="300"/>
              <w:right w:type="dxa" w:w="16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0"/>
                <w:szCs w:val="20"/>
              </w:rPr>
              <w:t xml:space="preserve">Thankless Tasks</w:t>
            </w:r>
          </w:p>
          <w:p>
            <w:pPr>
              <w:spacing w:before="0" w:after="8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19"/>
                <w:szCs w:val="19"/>
              </w:rPr>
              <w:t xml:space="preserve">Delegate or eliminate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4.3</w:t>
      </w:r>
    </w:p>
    <w:p>
      <w:pPr>
        <w:spacing w:before="320" w:after="80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Growth Zone Framework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understand the four zones of growth and identify where participants currently operate.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Introduce at programme start and revisit at each step to benchmark growth. Powerful for conversations about leadership courage.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0" w:after="8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Every leader operates from one of four zones. Our goal is to move progressively through these zones — not to eliminate discomfort, but to grow comfortable with it.</w:t>
      </w:r>
    </w:p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8B3679" w:sz="4"/>
          <w:left w:val="single" w:color="8B3679" w:sz="4"/>
          <w:bottom w:val="single" w:color="8B3679" w:sz="4"/>
          <w:right w:val="single" w:color="8B3679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8B367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2"/>
                <w:szCs w:val="22"/>
              </w:rPr>
              <w:t xml:space="preserve">Growth Zone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60"/>
              <w:right w:type="dxa" w:w="12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Meditate, practice, and find purpose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I am currently in this zone when:  ______________________________________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3D5C74" w:sz="4"/>
          <w:left w:val="single" w:color="3D5C74" w:sz="4"/>
          <w:bottom w:val="single" w:color="3D5C74" w:sz="4"/>
          <w:right w:val="single" w:color="3D5C74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3D5C74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2"/>
                <w:szCs w:val="22"/>
              </w:rPr>
              <w:t xml:space="preserve">Learning Zone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60"/>
              <w:right w:type="dxa" w:w="12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Acquire new skills and capabilities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I am currently in this zone when:  ______________________________________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C7AD6C" w:sz="4"/>
          <w:left w:val="single" w:color="C7AD6C" w:sz="4"/>
          <w:bottom w:val="single" w:color="C7AD6C" w:sz="4"/>
          <w:right w:val="single" w:color="C7AD6C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C7AD6C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2"/>
                <w:szCs w:val="22"/>
              </w:rPr>
              <w:t xml:space="preserve">Fear Zone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60"/>
              <w:right w:type="dxa" w:w="12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Characterised by lack of commitment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I am currently in this zone when:  ______________________________________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7EAA92" w:sz="4"/>
          <w:left w:val="single" w:color="7EAA92" w:sz="4"/>
          <w:bottom w:val="single" w:color="7EAA92" w:sz="4"/>
          <w:right w:val="single" w:color="7EAA92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7EAA92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2"/>
                <w:szCs w:val="22"/>
              </w:rPr>
              <w:t xml:space="preserve">Comfort Zone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60"/>
              <w:right w:type="dxa" w:w="12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Feeling safe but not growing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I am currently in this zone when:  ______________________________________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120" w:after="0"/>
      </w:pPr>
      <w:r>
        <w:t xml:space="preserve"/>
      </w:r>
    </w:p>
    <w:p>
      <w:pPr>
        <w:spacing w:before="200" w:after="40"/>
      </w:pPr>
      <w:r>
        <w:rPr>
          <w:rFonts w:ascii="Calibri" w:cs="Calibri" w:eastAsia="Calibri" w:hAnsi="Calibri"/>
          <w:b/>
          <w:bCs/>
          <w:color w:val="C7AD6C"/>
          <w:sz w:val="24"/>
          <w:szCs w:val="24"/>
        </w:rPr>
        <w:t xml:space="preserve">Which zone are you most often operating from right now, and what would it take to move forward?</w:t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4.4</w:t>
      </w:r>
    </w:p>
    <w:p>
      <w:pPr>
        <w:spacing w:before="320" w:after="80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What's Important</w:t>
      </w:r>
    </w:p>
    <w:p>
      <w:pPr>
        <w:spacing w:before="0" w:after="80"/>
      </w:pPr>
      <w:r>
        <w:rPr>
          <w:rFonts w:ascii="Georgia" w:cs="Georgia" w:eastAsia="Georgia" w:hAnsi="Georgia"/>
          <w:i/>
          <w:iCs/>
          <w:color w:val="C7AD6C"/>
          <w:sz w:val="26"/>
          <w:szCs w:val="26"/>
        </w:rPr>
        <w:t xml:space="preserve">Life Priorities Ranking Exercise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identify and rank life priorities, then audit how much time is currently invested in them.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Use at programme start and mid-point. Powerful in coaching conversations about values alignment and work-life balance.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0" w:after="8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List the 10 most important things in your life right now. Then rank them from 1 (most important) to 10 (least important). Finally, honestly estimate how many hours per week you actually spend on each.</w:t>
      </w:r>
    </w:p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700"/>
        <w:gridCol w:w="5500"/>
        <w:gridCol w:w="1580"/>
        <w:gridCol w:w="1580"/>
      </w:tblGrid>
      <w:tr>
        <w:tc>
          <w:tcPr>
            <w:tcW w:type="dxa" w:w="700"/>
            <w:shd w:fill="41204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500"/>
            <w:shd w:fill="8B3679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Important Thing in My Life</w:t>
            </w:r>
          </w:p>
        </w:tc>
        <w:tc>
          <w:tcPr>
            <w:tcW w:type="dxa" w:w="1580"/>
            <w:shd w:fill="C7AD6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Rank</w:t>
            </w:r>
          </w:p>
        </w:tc>
        <w:tc>
          <w:tcPr>
            <w:tcW w:type="dxa" w:w="1580"/>
            <w:shd w:fill="3D5C74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Hours/week</w:t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1</w:t>
            </w:r>
          </w:p>
        </w:tc>
        <w:tc>
          <w:tcPr>
            <w:tcW w:type="dxa" w:w="55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2</w:t>
            </w:r>
          </w:p>
        </w:tc>
        <w:tc>
          <w:tcPr>
            <w:tcW w:type="dxa" w:w="55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3</w:t>
            </w:r>
          </w:p>
        </w:tc>
        <w:tc>
          <w:tcPr>
            <w:tcW w:type="dxa" w:w="55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4</w:t>
            </w:r>
          </w:p>
        </w:tc>
        <w:tc>
          <w:tcPr>
            <w:tcW w:type="dxa" w:w="55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5</w:t>
            </w:r>
          </w:p>
        </w:tc>
        <w:tc>
          <w:tcPr>
            <w:tcW w:type="dxa" w:w="55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6</w:t>
            </w:r>
          </w:p>
        </w:tc>
        <w:tc>
          <w:tcPr>
            <w:tcW w:type="dxa" w:w="55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7</w:t>
            </w:r>
          </w:p>
        </w:tc>
        <w:tc>
          <w:tcPr>
            <w:tcW w:type="dxa" w:w="55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8</w:t>
            </w:r>
          </w:p>
        </w:tc>
        <w:tc>
          <w:tcPr>
            <w:tcW w:type="dxa" w:w="55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9</w:t>
            </w:r>
          </w:p>
        </w:tc>
        <w:tc>
          <w:tcPr>
            <w:tcW w:type="dxa" w:w="55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10</w:t>
            </w:r>
          </w:p>
        </w:tc>
        <w:tc>
          <w:tcPr>
            <w:tcW w:type="dxa" w:w="55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8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9F4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Reflection Notes: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sectPr>
      <w:headerReference w:type="default" r:id="rId6"/>
      <w:footerReference w:type="default" r:id="rId7"/>
      <w:pgSz w:w="11906" w:h="16838" w:orient="portrait"/>
      <w:pgMar w:top="1000" w:right="1080" w:bottom="10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ED9F4" w:sz="4" w:space="1"/>
      </w:pBdr>
      <w:spacing w:before="80"/>
      <w:jc w:val="center"/>
    </w:pPr>
    <w:r>
      <w:rPr>
        <w:rFonts w:ascii="Calibri" w:cs="Calibri" w:eastAsia="Calibri" w:hAnsi="Calibri"/>
        <w:color w:val="3D5C74"/>
        <w:sz w:val="16"/>
        <w:szCs w:val="16"/>
      </w:rPr>
      <w:t xml:space="preserve">Simply Evolved Limited  |  Leadership Development Programme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ED9F4" w:sz="6" w:space="1"/>
      </w:pBdr>
      <w:tabs>
        <w:tab w:val="right" w:pos="9360"/>
      </w:tabs>
      <w:spacing w:after="80"/>
    </w:pPr>
    <w:r>
      <w:rPr>
        <w:rFonts w:ascii="Calibri" w:cs="Calibri" w:eastAsia="Calibri" w:hAnsi="Calibri"/>
        <w:b/>
        <w:bCs/>
        <w:color w:val="8B3679"/>
        <w:sz w:val="18"/>
        <w:szCs w:val="18"/>
      </w:rPr>
      <w:t xml:space="preserve">SIMPLY EVOLVED  |  Frameworks &amp; Infographics</w:t>
    </w:r>
    <w:r>
      <w:rPr>
        <w:rFonts w:ascii="Calibri" w:cs="Calibri" w:eastAsia="Calibri" w:hAnsi="Calibri"/>
        <w:sz w:val="18"/>
        <w:szCs w:val="18"/>
      </w:rPr>
      <w:t xml:space="preserve">	</w:t>
    </w:r>
    <w:r>
      <w:rPr>
        <w:rFonts w:ascii="Calibri" w:cs="Calibri" w:eastAsia="Calibri" w:hAnsi="Calibri"/>
        <w:color w:val="C7AD6C"/>
        <w:sz w:val="18"/>
        <w:szCs w:val="18"/>
      </w:rPr>
      <w:t xml:space="preserve">simplyevolved.co.uk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  <w:rPr>
        <w:rFonts w:ascii="Calibri" w:cs="Calibri" w:eastAsia="Calibri" w:hAnsi="Calibri"/>
        <w:color w:val="8B3679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2026-03-21T20:57:15.763Z</dcterms:created>
  <dcterms:modified xsi:type="dcterms:W3CDTF">2026-03-21T20:57:15.763Z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