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240"/>
              <w:left w:type="dxa" w:w="280"/>
              <w:bottom w:type="dxa" w:w="240"/>
              <w:right w:type="dxa" w:w="280"/>
            </w:tcMar>
          </w:tcPr>
          <w:p>
            <w:r>
              <w:rPr>
                <w:rFonts w:ascii="Georgia" w:cs="Georgia" w:eastAsia="Georgia" w:hAnsi="Georgia"/>
                <w:b/>
                <w:bCs/>
                <w:caps/>
                <w:color w:val="C7AD6C"/>
                <w:sz w:val="18"/>
                <w:szCs w:val="18"/>
              </w:rPr>
              <w:t xml:space="preserve">FAITH CAMPION LEADERSHIP GUIDELINE SERIES</w:t>
            </w:r>
          </w:p>
          <w:p>
            <w:pPr>
              <w:spacing w:after="60" w:before="80"/>
            </w:pPr>
            <w:r>
              <w:rPr>
                <w:rFonts w:ascii="Georgia" w:cs="Georgia" w:eastAsia="Georgia" w:hAnsi="Georgia"/>
                <w:b/>
                <w:bCs/>
                <w:color w:val="FFFFFF"/>
                <w:sz w:val="40"/>
                <w:szCs w:val="40"/>
              </w:rPr>
              <w:t xml:space="preserve">Values-Driven Mission</w:t>
            </w:r>
          </w:p>
          <w:p>
            <w:r>
              <w:rPr>
                <w:rFonts w:ascii="Georgia" w:cs="Georgia" w:eastAsia="Georgia" w:hAnsi="Georgia"/>
                <w:i/>
                <w:iCs/>
                <w:color w:val="2E8B9A"/>
                <w:sz w:val="20"/>
                <w:szCs w:val="20"/>
              </w:rPr>
              <w:t xml:space="preserve">A self-assessment for leaders committed to purposeful, outward-facing impact</w:t>
            </w:r>
          </w:p>
        </w:tc>
      </w:tr>
    </w:tbl>
    <w:p>
      <w:pPr>
        <w:spacing w:after="14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60"/>
              <w:left w:type="dxa" w:w="220"/>
              <w:bottom w:type="dxa" w:w="160"/>
              <w:right w:type="dxa" w:w="220"/>
            </w:tcMar>
          </w:tcPr>
          <w:p>
            <w:pPr>
              <w:spacing w:after="80"/>
            </w:pPr>
            <w:r>
              <w:rPr>
                <w:rFonts w:ascii="Calibri" w:cs="Calibri" w:eastAsia="Calibri" w:hAnsi="Calibri"/>
                <w:color w:val="0D3349"/>
                <w:sz w:val="19"/>
                <w:szCs w:val="19"/>
              </w:rPr>
              <w:t xml:space="preserve">This self-assessment is for any leader who wants to examine honestly whether their mission is genuinely values-driven and outward-facing, or whether, over time, it has quietly narrowed.</w:t>
            </w:r>
          </w:p>
          <w:p>
            <w:pPr>
              <w:spacing w:after="80"/>
            </w:pPr>
            <w:r>
              <w:rPr>
                <w:rFonts w:ascii="Calibri" w:cs="Calibri" w:eastAsia="Calibri" w:hAnsi="Calibri"/>
                <w:color w:val="0D3349"/>
                <w:sz w:val="19"/>
                <w:szCs w:val="19"/>
              </w:rPr>
              <w:t xml:space="preserve">There are no right or wrong answers. The purpose is not to judge but to surface. Read each statement, reflect carefully, and respond with the rating that is most true of you right now, not the leader you aspire to be.</w:t>
            </w:r>
          </w:p>
          <w:p>
            <w:pPr>
              <w:spacing w:after="80"/>
            </w:pPr>
            <w:r>
              <w:rPr>
                <w:rFonts w:ascii="Calibri" w:cs="Calibri" w:eastAsia="Calibri" w:hAnsi="Calibri"/>
                <w:color w:val="0D3349"/>
                <w:sz w:val="19"/>
                <w:szCs w:val="19"/>
              </w:rPr>
              <w:t xml:space="preserve">Score each statement: Strongly Disagree = 1  ·  Disagree = 2  ·  Neutral = 3  ·  Agree = 4  ·  Strongly Agree = 5</w:t>
            </w:r>
          </w:p>
          <w:p>
            <w:pPr>
              <w:spacing w:after="0"/>
            </w:pPr>
            <w:r>
              <w:rPr>
                <w:rFonts w:ascii="Calibri" w:cs="Calibri" w:eastAsia="Calibri" w:hAnsi="Calibri"/>
                <w:color w:val="0D3349"/>
                <w:sz w:val="19"/>
                <w:szCs w:val="19"/>
              </w:rPr>
              <w:t xml:space="preserve">Faith Campion note: Scripture references are included throughout as a foundation for reflection. Each verse speaks to the outward, generous, purposeful nature of Kingdom mission.</w:t>
            </w:r>
          </w:p>
        </w:tc>
      </w:tr>
    </w:tbl>
    <w:p>
      <w:pPr>
        <w:spacing w:after="100" w:before="0"/>
      </w:pPr>
    </w:p>
    <w:p>
      <w:pPr>
        <w:pBdr>
          <w:bottom w:val="single" w:color="C7AD6C" w:sz="6" w:space="1"/>
        </w:pBdr>
        <w:spacing w:after="100" w:before="100"/>
      </w:pP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30"/>
              <w:left w:type="dxa" w:w="220"/>
              <w:bottom w:type="dxa" w:w="130"/>
              <w:right w:type="dxa" w:w="220"/>
            </w:tcMar>
          </w:tcPr>
          <w:p>
            <w:r>
              <w:rPr>
                <w:rFonts w:ascii="Georgia" w:cs="Georgia" w:eastAsia="Georgia" w:hAnsi="Georgia"/>
                <w:b/>
                <w:bCs/>
                <w:color w:val="C7AD6C"/>
                <w:sz w:val="24"/>
                <w:szCs w:val="24"/>
              </w:rPr>
              <w:t xml:space="preserve">Section 1  |  Mission Clarity</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01.  </w:t>
            </w:r>
            <w:r>
              <w:rPr>
                <w:rFonts w:ascii="Georgia" w:cs="Georgia" w:eastAsia="Georgia" w:hAnsi="Georgia"/>
                <w:b/>
                <w:bCs/>
                <w:color w:val="FFFFFF"/>
                <w:sz w:val="20"/>
                <w:szCs w:val="20"/>
              </w:rPr>
              <w:t xml:space="preserve">Clarity of Purpose</w:t>
            </w:r>
          </w:p>
        </w:tc>
      </w:tr>
      <w:tr>
        <w:tc>
          <w:tcPr>
            <w:tcW w:type="dxa" w:w="9360"/>
            <w:tcBorders>
              <w:top w:val="none" w:color="FFFFFF" w:sz="0"/>
              <w:left w:val="none" w:color="FFFFFF" w:sz="0"/>
              <w:bottom w:val="single" w:color="C8E8EF" w:sz="2"/>
              <w:right w:val="none" w:color="FFFFFF" w:sz="0"/>
            </w:tcBorders>
            <w:shd w:fill="F0F8FA" w:val="clear"/>
            <w:tcMar>
              <w:top w:type="dxa" w:w="100"/>
              <w:left w:type="dxa" w:w="200"/>
              <w:bottom w:type="dxa" w:w="100"/>
              <w:right w:type="dxa" w:w="200"/>
            </w:tcMar>
          </w:tcPr>
          <w:p>
            <w:pPr>
              <w:spacing w:after="60"/>
            </w:pPr>
            <w:r>
              <w:rPr>
                <w:rFonts w:ascii="Georgia" w:cs="Georgia" w:eastAsia="Georgia" w:hAnsi="Georgia"/>
                <w:i/>
                <w:iCs/>
                <w:color w:val="0D3349"/>
                <w:sz w:val="19"/>
                <w:szCs w:val="19"/>
              </w:rPr>
              <w:t xml:space="preserve">I can articulate my mission clearly and concisely and it centres on serving others, not protecting myself or my position.</w:t>
            </w:r>
          </w:p>
          <w:p>
            <w:r>
              <w:rPr>
                <w:rFonts w:ascii="Calibri" w:cs="Calibri" w:eastAsia="Calibri" w:hAnsi="Calibri"/>
                <w:color w:val="2E8B9A"/>
                <w:sz w:val="17"/>
                <w:szCs w:val="17"/>
              </w:rPr>
              <w:t xml:space="preserve">☐  Strongly Disagree     ☐  Disagree     ☐  Neutral     ☐  Agree     ☐  Strongly Agree</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00"/>
              <w:bottom w:type="dxa" w:w="80"/>
              <w:right w:type="dxa" w:w="200"/>
            </w:tcMar>
          </w:tcPr>
          <w:p>
            <w:r>
              <w:rPr>
                <w:rFonts w:ascii="Georgia" w:cs="Georgia" w:eastAsia="Georgia" w:hAnsi="Georgia"/>
                <w:b/>
                <w:bCs/>
                <w:i/>
                <w:iCs/>
                <w:color w:val="1A5F7A"/>
                <w:sz w:val="17"/>
                <w:szCs w:val="17"/>
              </w:rPr>
              <w:t xml:space="preserve">Jeremiah 29:11  </w:t>
            </w:r>
            <w:r>
              <w:rPr>
                <w:rFonts w:ascii="Georgia" w:cs="Georgia" w:eastAsia="Georgia" w:hAnsi="Georgia"/>
                <w:i/>
                <w:iCs/>
                <w:color w:val="555555"/>
                <w:sz w:val="17"/>
                <w:szCs w:val="17"/>
              </w:rPr>
              <w:t xml:space="preserve">"For I know the plans I have for you, declares the Lord, plans to prosper you and not to harm you, plans to give you hope and a future."</w:t>
            </w:r>
          </w:p>
          <w:p>
            <w:pPr>
              <w:spacing w:before="50"/>
            </w:pPr>
            <w:r>
              <w:rPr>
                <w:rFonts w:ascii="Calibri" w:cs="Calibri" w:eastAsia="Calibri" w:hAnsi="Calibri"/>
                <w:i/>
                <w:iCs/>
                <w:color w:val="AAAAAA"/>
                <w:sz w:val="16"/>
                <w:szCs w:val="16"/>
              </w:rPr>
              <w:t xml:space="preserve">A God-given mission is always purposeful and forward-facing. Clarity of calling produces clarity of service.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02.  </w:t>
            </w:r>
            <w:r>
              <w:rPr>
                <w:rFonts w:ascii="Georgia" w:cs="Georgia" w:eastAsia="Georgia" w:hAnsi="Georgia"/>
                <w:b/>
                <w:bCs/>
                <w:color w:val="FFFFFF"/>
                <w:sz w:val="20"/>
                <w:szCs w:val="20"/>
              </w:rPr>
              <w:t xml:space="preserve">Values Alignment</w:t>
            </w:r>
          </w:p>
        </w:tc>
      </w:tr>
      <w:tr>
        <w:tc>
          <w:tcPr>
            <w:tcW w:type="dxa" w:w="9360"/>
            <w:tcBorders>
              <w:top w:val="none" w:color="FFFFFF" w:sz="0"/>
              <w:left w:val="none" w:color="FFFFFF" w:sz="0"/>
              <w:bottom w:val="single" w:color="C8E8EF" w:sz="2"/>
              <w:right w:val="none" w:color="FFFFFF" w:sz="0"/>
            </w:tcBorders>
            <w:shd w:fill="F0F8FA" w:val="clear"/>
            <w:tcMar>
              <w:top w:type="dxa" w:w="100"/>
              <w:left w:type="dxa" w:w="200"/>
              <w:bottom w:type="dxa" w:w="100"/>
              <w:right w:type="dxa" w:w="200"/>
            </w:tcMar>
          </w:tcPr>
          <w:p>
            <w:pPr>
              <w:spacing w:after="60"/>
            </w:pPr>
            <w:r>
              <w:rPr>
                <w:rFonts w:ascii="Georgia" w:cs="Georgia" w:eastAsia="Georgia" w:hAnsi="Georgia"/>
                <w:i/>
                <w:iCs/>
                <w:color w:val="0D3349"/>
                <w:sz w:val="19"/>
                <w:szCs w:val="19"/>
              </w:rPr>
              <w:t xml:space="preserve">My core values are genuinely reflected in how I lead, spend my time, and make decisions day to day.</w:t>
            </w:r>
          </w:p>
          <w:p>
            <w:r>
              <w:rPr>
                <w:rFonts w:ascii="Calibri" w:cs="Calibri" w:eastAsia="Calibri" w:hAnsi="Calibri"/>
                <w:color w:val="2E8B9A"/>
                <w:sz w:val="17"/>
                <w:szCs w:val="17"/>
              </w:rPr>
              <w:t xml:space="preserve">☐  Strongly Disagree     ☐  Disagree     ☐  Neutral     ☐  Agree     ☐  Strongly Agree</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00"/>
              <w:bottom w:type="dxa" w:w="80"/>
              <w:right w:type="dxa" w:w="200"/>
            </w:tcMar>
          </w:tcPr>
          <w:p>
            <w:r>
              <w:rPr>
                <w:rFonts w:ascii="Georgia" w:cs="Georgia" w:eastAsia="Georgia" w:hAnsi="Georgia"/>
                <w:b/>
                <w:bCs/>
                <w:i/>
                <w:iCs/>
                <w:color w:val="1A5F7A"/>
                <w:sz w:val="17"/>
                <w:szCs w:val="17"/>
              </w:rPr>
              <w:t xml:space="preserve">Proverbs 19:21  </w:t>
            </w:r>
            <w:r>
              <w:rPr>
                <w:rFonts w:ascii="Georgia" w:cs="Georgia" w:eastAsia="Georgia" w:hAnsi="Georgia"/>
                <w:i/>
                <w:iCs/>
                <w:color w:val="555555"/>
                <w:sz w:val="17"/>
                <w:szCs w:val="17"/>
              </w:rPr>
              <w:t xml:space="preserve">"Many are the plans in a person's heart, but it is the Lord's purpose that prevails."</w:t>
            </w:r>
          </w:p>
          <w:p>
            <w:pPr>
              <w:spacing w:before="50"/>
            </w:pPr>
            <w:r>
              <w:rPr>
                <w:rFonts w:ascii="Calibri" w:cs="Calibri" w:eastAsia="Calibri" w:hAnsi="Calibri"/>
                <w:i/>
                <w:iCs/>
                <w:color w:val="AAAAAA"/>
                <w:sz w:val="16"/>
                <w:szCs w:val="16"/>
              </w:rPr>
              <w:t xml:space="preserve">Values that stay on paper are not yet values. They are aspirations. This question asks whether purpose has become practice.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03.  </w:t>
            </w:r>
            <w:r>
              <w:rPr>
                <w:rFonts w:ascii="Georgia" w:cs="Georgia" w:eastAsia="Georgia" w:hAnsi="Georgia"/>
                <w:b/>
                <w:bCs/>
                <w:color w:val="FFFFFF"/>
                <w:sz w:val="20"/>
                <w:szCs w:val="20"/>
              </w:rPr>
              <w:t xml:space="preserve">Mission in Action</w:t>
            </w:r>
          </w:p>
        </w:tc>
      </w:tr>
      <w:tr>
        <w:tc>
          <w:tcPr>
            <w:tcW w:type="dxa" w:w="9360"/>
            <w:tcBorders>
              <w:top w:val="none" w:color="FFFFFF" w:sz="0"/>
              <w:left w:val="none" w:color="FFFFFF" w:sz="0"/>
              <w:bottom w:val="single" w:color="C8E8EF" w:sz="2"/>
              <w:right w:val="none" w:color="FFFFFF" w:sz="0"/>
            </w:tcBorders>
            <w:shd w:fill="F0F8FA" w:val="clear"/>
            <w:tcMar>
              <w:top w:type="dxa" w:w="100"/>
              <w:left w:type="dxa" w:w="200"/>
              <w:bottom w:type="dxa" w:w="100"/>
              <w:right w:type="dxa" w:w="200"/>
            </w:tcMar>
          </w:tcPr>
          <w:p>
            <w:pPr>
              <w:spacing w:after="60"/>
            </w:pPr>
            <w:r>
              <w:rPr>
                <w:rFonts w:ascii="Georgia" w:cs="Georgia" w:eastAsia="Georgia" w:hAnsi="Georgia"/>
                <w:i/>
                <w:iCs/>
                <w:color w:val="0D3349"/>
                <w:sz w:val="19"/>
                <w:szCs w:val="19"/>
              </w:rPr>
              <w:t xml:space="preserve">I can point to specific, recent examples of my mission producing tangible positive impact in the lives of others.</w:t>
            </w:r>
          </w:p>
          <w:p>
            <w:r>
              <w:rPr>
                <w:rFonts w:ascii="Calibri" w:cs="Calibri" w:eastAsia="Calibri" w:hAnsi="Calibri"/>
                <w:color w:val="2E8B9A"/>
                <w:sz w:val="17"/>
                <w:szCs w:val="17"/>
              </w:rPr>
              <w:t xml:space="preserve">☐  Strongly Disagree     ☐  Disagree     ☐  Neutral     ☐  Agree     ☐  Strongly Agree</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00"/>
              <w:bottom w:type="dxa" w:w="80"/>
              <w:right w:type="dxa" w:w="200"/>
            </w:tcMar>
          </w:tcPr>
          <w:p>
            <w:r>
              <w:rPr>
                <w:rFonts w:ascii="Georgia" w:cs="Georgia" w:eastAsia="Georgia" w:hAnsi="Georgia"/>
                <w:b/>
                <w:bCs/>
                <w:i/>
                <w:iCs/>
                <w:color w:val="1A5F7A"/>
                <w:sz w:val="17"/>
                <w:szCs w:val="17"/>
              </w:rPr>
              <w:t xml:space="preserve">James 2:14  </w:t>
            </w:r>
            <w:r>
              <w:rPr>
                <w:rFonts w:ascii="Georgia" w:cs="Georgia" w:eastAsia="Georgia" w:hAnsi="Georgia"/>
                <w:i/>
                <w:iCs/>
                <w:color w:val="555555"/>
                <w:sz w:val="17"/>
                <w:szCs w:val="17"/>
              </w:rPr>
              <w:t xml:space="preserve">"What good is it, my brothers and sisters, if someone claims to have faith but has no deeds?"</w:t>
            </w:r>
          </w:p>
          <w:p>
            <w:pPr>
              <w:spacing w:before="50"/>
            </w:pPr>
            <w:r>
              <w:rPr>
                <w:rFonts w:ascii="Calibri" w:cs="Calibri" w:eastAsia="Calibri" w:hAnsi="Calibri"/>
                <w:i/>
                <w:iCs/>
                <w:color w:val="AAAAAA"/>
                <w:sz w:val="16"/>
                <w:szCs w:val="16"/>
              </w:rPr>
              <w:t xml:space="preserve">Mission that cannot be evidenced in action needs honest examination. Faith and works belong together.</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30"/>
              <w:left w:type="dxa" w:w="220"/>
              <w:bottom w:type="dxa" w:w="130"/>
              <w:right w:type="dxa" w:w="220"/>
            </w:tcMar>
          </w:tcPr>
          <w:p>
            <w:r>
              <w:rPr>
                <w:rFonts w:ascii="Georgia" w:cs="Georgia" w:eastAsia="Georgia" w:hAnsi="Georgia"/>
                <w:b/>
                <w:bCs/>
                <w:color w:val="C7AD6C"/>
                <w:sz w:val="24"/>
                <w:szCs w:val="24"/>
              </w:rPr>
              <w:t xml:space="preserve">Section 2  |  Reach and Inclusivity</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04.  </w:t>
            </w:r>
            <w:r>
              <w:rPr>
                <w:rFonts w:ascii="Georgia" w:cs="Georgia" w:eastAsia="Georgia" w:hAnsi="Georgia"/>
                <w:b/>
                <w:bCs/>
                <w:color w:val="FFFFFF"/>
                <w:sz w:val="20"/>
                <w:szCs w:val="20"/>
              </w:rPr>
              <w:t xml:space="preserve">Breadth of Service</w:t>
            </w:r>
          </w:p>
        </w:tc>
      </w:tr>
      <w:tr>
        <w:tc>
          <w:tcPr>
            <w:tcW w:type="dxa" w:w="9360"/>
            <w:tcBorders>
              <w:top w:val="none" w:color="FFFFFF" w:sz="0"/>
              <w:left w:val="none" w:color="FFFFFF" w:sz="0"/>
              <w:bottom w:val="single" w:color="C8E8EF" w:sz="2"/>
              <w:right w:val="none" w:color="FFFFFF" w:sz="0"/>
            </w:tcBorders>
            <w:shd w:fill="F0F8FA" w:val="clear"/>
            <w:tcMar>
              <w:top w:type="dxa" w:w="100"/>
              <w:left w:type="dxa" w:w="200"/>
              <w:bottom w:type="dxa" w:w="100"/>
              <w:right w:type="dxa" w:w="200"/>
            </w:tcMar>
          </w:tcPr>
          <w:p>
            <w:pPr>
              <w:spacing w:after="60"/>
            </w:pPr>
            <w:r>
              <w:rPr>
                <w:rFonts w:ascii="Georgia" w:cs="Georgia" w:eastAsia="Georgia" w:hAnsi="Georgia"/>
                <w:i/>
                <w:iCs/>
                <w:color w:val="0D3349"/>
                <w:sz w:val="19"/>
                <w:szCs w:val="19"/>
              </w:rPr>
              <w:t xml:space="preserve">My mission genuinely reaches beyond people who are like me in background, belief, culture, or circumstance.</w:t>
            </w:r>
          </w:p>
          <w:p>
            <w:r>
              <w:rPr>
                <w:rFonts w:ascii="Calibri" w:cs="Calibri" w:eastAsia="Calibri" w:hAnsi="Calibri"/>
                <w:color w:val="2E8B9A"/>
                <w:sz w:val="17"/>
                <w:szCs w:val="17"/>
              </w:rPr>
              <w:t xml:space="preserve">☐  Strongly Disagree     ☐  Disagree     ☐  Neutral     ☐  Agree     ☐  Strongly Agree</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00"/>
              <w:bottom w:type="dxa" w:w="80"/>
              <w:right w:type="dxa" w:w="200"/>
            </w:tcMar>
          </w:tcPr>
          <w:p>
            <w:r>
              <w:rPr>
                <w:rFonts w:ascii="Georgia" w:cs="Georgia" w:eastAsia="Georgia" w:hAnsi="Georgia"/>
                <w:b/>
                <w:bCs/>
                <w:i/>
                <w:iCs/>
                <w:color w:val="1A5F7A"/>
                <w:sz w:val="17"/>
                <w:szCs w:val="17"/>
              </w:rPr>
              <w:t xml:space="preserve">Matthew 28:19  </w:t>
            </w:r>
            <w:r>
              <w:rPr>
                <w:rFonts w:ascii="Georgia" w:cs="Georgia" w:eastAsia="Georgia" w:hAnsi="Georgia"/>
                <w:i/>
                <w:iCs/>
                <w:color w:val="555555"/>
                <w:sz w:val="17"/>
                <w:szCs w:val="17"/>
              </w:rPr>
              <w:t xml:space="preserve">"Go therefore and make disciples of all nations, baptising them in the name of the Father and of the Son and of the Holy Spirit."</w:t>
            </w:r>
          </w:p>
          <w:p>
            <w:pPr>
              <w:spacing w:before="50"/>
            </w:pPr>
            <w:r>
              <w:rPr>
                <w:rFonts w:ascii="Calibri" w:cs="Calibri" w:eastAsia="Calibri" w:hAnsi="Calibri"/>
                <w:i/>
                <w:iCs/>
                <w:color w:val="AAAAAA"/>
                <w:sz w:val="16"/>
                <w:szCs w:val="16"/>
              </w:rPr>
              <w:t xml:space="preserve">The mandate here is universal. "All nations" leaves no room for a mission that stays comfortable within familiar circles.</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05.  </w:t>
            </w:r>
            <w:r>
              <w:rPr>
                <w:rFonts w:ascii="Georgia" w:cs="Georgia" w:eastAsia="Georgia" w:hAnsi="Georgia"/>
                <w:b/>
                <w:bCs/>
                <w:color w:val="FFFFFF"/>
                <w:sz w:val="20"/>
                <w:szCs w:val="20"/>
              </w:rPr>
              <w:t xml:space="preserve">Compassion Without Condition</w:t>
            </w:r>
          </w:p>
        </w:tc>
      </w:tr>
      <w:tr>
        <w:tc>
          <w:tcPr>
            <w:tcW w:type="dxa" w:w="9360"/>
            <w:tcBorders>
              <w:top w:val="none" w:color="FFFFFF" w:sz="0"/>
              <w:left w:val="none" w:color="FFFFFF" w:sz="0"/>
              <w:bottom w:val="single" w:color="C8E8EF" w:sz="2"/>
              <w:right w:val="none" w:color="FFFFFF" w:sz="0"/>
            </w:tcBorders>
            <w:shd w:fill="F0F8FA" w:val="clear"/>
            <w:tcMar>
              <w:top w:type="dxa" w:w="100"/>
              <w:left w:type="dxa" w:w="200"/>
              <w:bottom w:type="dxa" w:w="100"/>
              <w:right w:type="dxa" w:w="200"/>
            </w:tcMar>
          </w:tcPr>
          <w:p>
            <w:pPr>
              <w:spacing w:after="60"/>
            </w:pPr>
            <w:r>
              <w:rPr>
                <w:rFonts w:ascii="Georgia" w:cs="Georgia" w:eastAsia="Georgia" w:hAnsi="Georgia"/>
                <w:i/>
                <w:iCs/>
                <w:color w:val="0D3349"/>
                <w:sz w:val="19"/>
                <w:szCs w:val="19"/>
              </w:rPr>
              <w:t xml:space="preserve">I serve and lead with genuine compassion for people regardless of whether they share my values, beliefs, or way of life.</w:t>
            </w:r>
          </w:p>
          <w:p>
            <w:r>
              <w:rPr>
                <w:rFonts w:ascii="Calibri" w:cs="Calibri" w:eastAsia="Calibri" w:hAnsi="Calibri"/>
                <w:color w:val="2E8B9A"/>
                <w:sz w:val="17"/>
                <w:szCs w:val="17"/>
              </w:rPr>
              <w:t xml:space="preserve">☐  Strongly Disagree     ☐  Disagree     ☐  Neutral     ☐  Agree     ☐  Strongly Agree</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00"/>
              <w:bottom w:type="dxa" w:w="80"/>
              <w:right w:type="dxa" w:w="200"/>
            </w:tcMar>
          </w:tcPr>
          <w:p>
            <w:r>
              <w:rPr>
                <w:rFonts w:ascii="Georgia" w:cs="Georgia" w:eastAsia="Georgia" w:hAnsi="Georgia"/>
                <w:b/>
                <w:bCs/>
                <w:i/>
                <w:iCs/>
                <w:color w:val="1A5F7A"/>
                <w:sz w:val="17"/>
                <w:szCs w:val="17"/>
              </w:rPr>
              <w:t xml:space="preserve">Matthew 5:44-45  </w:t>
            </w:r>
            <w:r>
              <w:rPr>
                <w:rFonts w:ascii="Georgia" w:cs="Georgia" w:eastAsia="Georgia" w:hAnsi="Georgia"/>
                <w:i/>
                <w:iCs/>
                <w:color w:val="555555"/>
                <w:sz w:val="17"/>
                <w:szCs w:val="17"/>
              </w:rPr>
              <w:t xml:space="preserve">"Love your enemies and pray for those who persecute you, that you may be children of your Father in heaven."</w:t>
            </w:r>
          </w:p>
          <w:p>
            <w:pPr>
              <w:spacing w:before="50"/>
            </w:pPr>
            <w:r>
              <w:rPr>
                <w:rFonts w:ascii="Calibri" w:cs="Calibri" w:eastAsia="Calibri" w:hAnsi="Calibri"/>
                <w:i/>
                <w:iCs/>
                <w:color w:val="AAAAAA"/>
                <w:sz w:val="16"/>
                <w:szCs w:val="16"/>
              </w:rPr>
              <w:t xml:space="preserve">Kingdom compassion is unconditional. If our mission only extends to people we find easy to love, it has not yet been tested.</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06.  </w:t>
            </w:r>
            <w:r>
              <w:rPr>
                <w:rFonts w:ascii="Georgia" w:cs="Georgia" w:eastAsia="Georgia" w:hAnsi="Georgia"/>
                <w:b/>
                <w:bCs/>
                <w:color w:val="FFFFFF"/>
                <w:sz w:val="20"/>
                <w:szCs w:val="20"/>
              </w:rPr>
              <w:t xml:space="preserve">Community Impact</w:t>
            </w:r>
          </w:p>
        </w:tc>
      </w:tr>
      <w:tr>
        <w:tc>
          <w:tcPr>
            <w:tcW w:type="dxa" w:w="9360"/>
            <w:tcBorders>
              <w:top w:val="none" w:color="FFFFFF" w:sz="0"/>
              <w:left w:val="none" w:color="FFFFFF" w:sz="0"/>
              <w:bottom w:val="single" w:color="C8E8EF" w:sz="2"/>
              <w:right w:val="none" w:color="FFFFFF" w:sz="0"/>
            </w:tcBorders>
            <w:shd w:fill="F0F8FA" w:val="clear"/>
            <w:tcMar>
              <w:top w:type="dxa" w:w="100"/>
              <w:left w:type="dxa" w:w="200"/>
              <w:bottom w:type="dxa" w:w="100"/>
              <w:right w:type="dxa" w:w="200"/>
            </w:tcMar>
          </w:tcPr>
          <w:p>
            <w:pPr>
              <w:spacing w:after="60"/>
            </w:pPr>
            <w:r>
              <w:rPr>
                <w:rFonts w:ascii="Georgia" w:cs="Georgia" w:eastAsia="Georgia" w:hAnsi="Georgia"/>
                <w:i/>
                <w:iCs/>
                <w:color w:val="0D3349"/>
                <w:sz w:val="19"/>
                <w:szCs w:val="19"/>
              </w:rPr>
              <w:t xml:space="preserve">My work contributes visibly and meaningfully to the wellbeing of the wider community, not only to those directly served by my organisation.</w:t>
            </w:r>
          </w:p>
          <w:p>
            <w:r>
              <w:rPr>
                <w:rFonts w:ascii="Calibri" w:cs="Calibri" w:eastAsia="Calibri" w:hAnsi="Calibri"/>
                <w:color w:val="2E8B9A"/>
                <w:sz w:val="17"/>
                <w:szCs w:val="17"/>
              </w:rPr>
              <w:t xml:space="preserve">☐  Strongly Disagree     ☐  Disagree     ☐  Neutral     ☐  Agree     ☐  Strongly Agree</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00"/>
              <w:bottom w:type="dxa" w:w="80"/>
              <w:right w:type="dxa" w:w="200"/>
            </w:tcMar>
          </w:tcPr>
          <w:p>
            <w:r>
              <w:rPr>
                <w:rFonts w:ascii="Georgia" w:cs="Georgia" w:eastAsia="Georgia" w:hAnsi="Georgia"/>
                <w:b/>
                <w:bCs/>
                <w:i/>
                <w:iCs/>
                <w:color w:val="1A5F7A"/>
                <w:sz w:val="17"/>
                <w:szCs w:val="17"/>
              </w:rPr>
              <w:t xml:space="preserve">Galatians 6:10  </w:t>
            </w:r>
            <w:r>
              <w:rPr>
                <w:rFonts w:ascii="Georgia" w:cs="Georgia" w:eastAsia="Georgia" w:hAnsi="Georgia"/>
                <w:i/>
                <w:iCs/>
                <w:color w:val="555555"/>
                <w:sz w:val="17"/>
                <w:szCs w:val="17"/>
              </w:rPr>
              <w:t xml:space="preserve">"So then, as we have opportunity, let us do good to everyone, and especially to those who are of the household of faith."</w:t>
            </w:r>
          </w:p>
          <w:p>
            <w:pPr>
              <w:spacing w:before="50"/>
            </w:pPr>
            <w:r>
              <w:rPr>
                <w:rFonts w:ascii="Calibri" w:cs="Calibri" w:eastAsia="Calibri" w:hAnsi="Calibri"/>
                <w:i/>
                <w:iCs/>
                <w:color w:val="AAAAAA"/>
                <w:sz w:val="16"/>
                <w:szCs w:val="16"/>
              </w:rPr>
              <w:t xml:space="preserve">Note the order here. "Everyone" comes first. The particular does not replace the universal; it adds to it.</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30"/>
              <w:left w:type="dxa" w:w="220"/>
              <w:bottom w:type="dxa" w:w="130"/>
              <w:right w:type="dxa" w:w="220"/>
            </w:tcMar>
          </w:tcPr>
          <w:p>
            <w:r>
              <w:rPr>
                <w:rFonts w:ascii="Georgia" w:cs="Georgia" w:eastAsia="Georgia" w:hAnsi="Georgia"/>
                <w:b/>
                <w:bCs/>
                <w:color w:val="C7AD6C"/>
                <w:sz w:val="24"/>
                <w:szCs w:val="24"/>
              </w:rPr>
              <w:t xml:space="preserve">Section 3  |  Integrity of Mission</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07.  </w:t>
            </w:r>
            <w:r>
              <w:rPr>
                <w:rFonts w:ascii="Georgia" w:cs="Georgia" w:eastAsia="Georgia" w:hAnsi="Georgia"/>
                <w:b/>
                <w:bCs/>
                <w:color w:val="FFFFFF"/>
                <w:sz w:val="20"/>
                <w:szCs w:val="20"/>
              </w:rPr>
              <w:t xml:space="preserve">Honest Self-Awareness</w:t>
            </w:r>
          </w:p>
        </w:tc>
      </w:tr>
      <w:tr>
        <w:tc>
          <w:tcPr>
            <w:tcW w:type="dxa" w:w="9360"/>
            <w:tcBorders>
              <w:top w:val="none" w:color="FFFFFF" w:sz="0"/>
              <w:left w:val="none" w:color="FFFFFF" w:sz="0"/>
              <w:bottom w:val="single" w:color="C8E8EF" w:sz="2"/>
              <w:right w:val="none" w:color="FFFFFF" w:sz="0"/>
            </w:tcBorders>
            <w:shd w:fill="F0F8FA" w:val="clear"/>
            <w:tcMar>
              <w:top w:type="dxa" w:w="100"/>
              <w:left w:type="dxa" w:w="200"/>
              <w:bottom w:type="dxa" w:w="100"/>
              <w:right w:type="dxa" w:w="200"/>
            </w:tcMar>
          </w:tcPr>
          <w:p>
            <w:pPr>
              <w:spacing w:after="60"/>
            </w:pPr>
            <w:r>
              <w:rPr>
                <w:rFonts w:ascii="Georgia" w:cs="Georgia" w:eastAsia="Georgia" w:hAnsi="Georgia"/>
                <w:i/>
                <w:iCs/>
                <w:color w:val="0D3349"/>
                <w:sz w:val="19"/>
                <w:szCs w:val="19"/>
              </w:rPr>
              <w:t xml:space="preserve">I regularly examine whether my mission is genuinely outward-facing, or whether comfort, familiarity, or self-interest have caused it to narrow over time.</w:t>
            </w:r>
          </w:p>
          <w:p>
            <w:r>
              <w:rPr>
                <w:rFonts w:ascii="Calibri" w:cs="Calibri" w:eastAsia="Calibri" w:hAnsi="Calibri"/>
                <w:color w:val="2E8B9A"/>
                <w:sz w:val="17"/>
                <w:szCs w:val="17"/>
              </w:rPr>
              <w:t xml:space="preserve">☐  Strongly Disagree     ☐  Disagree     ☐  Neutral     ☐  Agree     ☐  Strongly Agree</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00"/>
              <w:bottom w:type="dxa" w:w="80"/>
              <w:right w:type="dxa" w:w="200"/>
            </w:tcMar>
          </w:tcPr>
          <w:p>
            <w:r>
              <w:rPr>
                <w:rFonts w:ascii="Georgia" w:cs="Georgia" w:eastAsia="Georgia" w:hAnsi="Georgia"/>
                <w:b/>
                <w:bCs/>
                <w:i/>
                <w:iCs/>
                <w:color w:val="1A5F7A"/>
                <w:sz w:val="17"/>
                <w:szCs w:val="17"/>
              </w:rPr>
              <w:t xml:space="preserve">Psalm 139:23-24  </w:t>
            </w:r>
            <w:r>
              <w:rPr>
                <w:rFonts w:ascii="Georgia" w:cs="Georgia" w:eastAsia="Georgia" w:hAnsi="Georgia"/>
                <w:i/>
                <w:iCs/>
                <w:color w:val="555555"/>
                <w:sz w:val="17"/>
                <w:szCs w:val="17"/>
              </w:rPr>
              <w:t xml:space="preserve">"Search me, God, and know my heart; test me and know my anxious thoughts. See if there is any offensive way in me, and lead me in the way everlasting."</w:t>
            </w:r>
          </w:p>
          <w:p>
            <w:pPr>
              <w:spacing w:before="50"/>
            </w:pPr>
            <w:r>
              <w:rPr>
                <w:rFonts w:ascii="Calibri" w:cs="Calibri" w:eastAsia="Calibri" w:hAnsi="Calibri"/>
                <w:i/>
                <w:iCs/>
                <w:color w:val="AAAAAA"/>
                <w:sz w:val="16"/>
                <w:szCs w:val="16"/>
              </w:rPr>
              <w:t xml:space="preserve">Honest self-examination is not self-condemnation. It is the discipline that keeps mission true.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08.  </w:t>
            </w:r>
            <w:r>
              <w:rPr>
                <w:rFonts w:ascii="Georgia" w:cs="Georgia" w:eastAsia="Georgia" w:hAnsi="Georgia"/>
                <w:b/>
                <w:bCs/>
                <w:color w:val="FFFFFF"/>
                <w:sz w:val="20"/>
                <w:szCs w:val="20"/>
              </w:rPr>
              <w:t xml:space="preserve">Integrity Under Pressure</w:t>
            </w:r>
          </w:p>
        </w:tc>
      </w:tr>
      <w:tr>
        <w:tc>
          <w:tcPr>
            <w:tcW w:type="dxa" w:w="9360"/>
            <w:tcBorders>
              <w:top w:val="none" w:color="FFFFFF" w:sz="0"/>
              <w:left w:val="none" w:color="FFFFFF" w:sz="0"/>
              <w:bottom w:val="single" w:color="C8E8EF" w:sz="2"/>
              <w:right w:val="none" w:color="FFFFFF" w:sz="0"/>
            </w:tcBorders>
            <w:shd w:fill="F0F8FA" w:val="clear"/>
            <w:tcMar>
              <w:top w:type="dxa" w:w="100"/>
              <w:left w:type="dxa" w:w="200"/>
              <w:bottom w:type="dxa" w:w="100"/>
              <w:right w:type="dxa" w:w="200"/>
            </w:tcMar>
          </w:tcPr>
          <w:p>
            <w:pPr>
              <w:spacing w:after="60"/>
            </w:pPr>
            <w:r>
              <w:rPr>
                <w:rFonts w:ascii="Georgia" w:cs="Georgia" w:eastAsia="Georgia" w:hAnsi="Georgia"/>
                <w:i/>
                <w:iCs/>
                <w:color w:val="0D3349"/>
                <w:sz w:val="19"/>
                <w:szCs w:val="19"/>
              </w:rPr>
              <w:t xml:space="preserve">When my mission is tested by financial pressure, conflict, or inconvenience, I remain consistent with my stated values rather than defaulting to self-protection.</w:t>
            </w:r>
          </w:p>
          <w:p>
            <w:r>
              <w:rPr>
                <w:rFonts w:ascii="Calibri" w:cs="Calibri" w:eastAsia="Calibri" w:hAnsi="Calibri"/>
                <w:color w:val="2E8B9A"/>
                <w:sz w:val="17"/>
                <w:szCs w:val="17"/>
              </w:rPr>
              <w:t xml:space="preserve">☐  Strongly Disagree     ☐  Disagree     ☐  Neutral     ☐  Agree     ☐  Strongly Agree</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00"/>
              <w:bottom w:type="dxa" w:w="80"/>
              <w:right w:type="dxa" w:w="200"/>
            </w:tcMar>
          </w:tcPr>
          <w:p>
            <w:r>
              <w:rPr>
                <w:rFonts w:ascii="Georgia" w:cs="Georgia" w:eastAsia="Georgia" w:hAnsi="Georgia"/>
                <w:b/>
                <w:bCs/>
                <w:i/>
                <w:iCs/>
                <w:color w:val="1A5F7A"/>
                <w:sz w:val="17"/>
                <w:szCs w:val="17"/>
              </w:rPr>
              <w:t xml:space="preserve">Proverbs 11:3  </w:t>
            </w:r>
            <w:r>
              <w:rPr>
                <w:rFonts w:ascii="Georgia" w:cs="Georgia" w:eastAsia="Georgia" w:hAnsi="Georgia"/>
                <w:i/>
                <w:iCs/>
                <w:color w:val="555555"/>
                <w:sz w:val="17"/>
                <w:szCs w:val="17"/>
              </w:rPr>
              <w:t xml:space="preserve">"The integrity of the upright guides them, but the unfaithful are destroyed by their duplicity."</w:t>
            </w:r>
          </w:p>
          <w:p>
            <w:pPr>
              <w:spacing w:before="50"/>
            </w:pPr>
            <w:r>
              <w:rPr>
                <w:rFonts w:ascii="Calibri" w:cs="Calibri" w:eastAsia="Calibri" w:hAnsi="Calibri"/>
                <w:i/>
                <w:iCs/>
                <w:color w:val="AAAAAA"/>
                <w:sz w:val="16"/>
                <w:szCs w:val="16"/>
              </w:rPr>
              <w:t xml:space="preserve">Values-driven mission is most visible not in seasons of ease but in seasons of cost. This is where character is revealed.</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09.  </w:t>
            </w:r>
            <w:r>
              <w:rPr>
                <w:rFonts w:ascii="Georgia" w:cs="Georgia" w:eastAsia="Georgia" w:hAnsi="Georgia"/>
                <w:b/>
                <w:bCs/>
                <w:color w:val="FFFFFF"/>
                <w:sz w:val="20"/>
                <w:szCs w:val="20"/>
              </w:rPr>
              <w:t xml:space="preserve">Stewardship of Influence</w:t>
            </w:r>
          </w:p>
        </w:tc>
      </w:tr>
      <w:tr>
        <w:tc>
          <w:tcPr>
            <w:tcW w:type="dxa" w:w="9360"/>
            <w:tcBorders>
              <w:top w:val="none" w:color="FFFFFF" w:sz="0"/>
              <w:left w:val="none" w:color="FFFFFF" w:sz="0"/>
              <w:bottom w:val="single" w:color="C8E8EF" w:sz="2"/>
              <w:right w:val="none" w:color="FFFFFF" w:sz="0"/>
            </w:tcBorders>
            <w:shd w:fill="F0F8FA" w:val="clear"/>
            <w:tcMar>
              <w:top w:type="dxa" w:w="100"/>
              <w:left w:type="dxa" w:w="200"/>
              <w:bottom w:type="dxa" w:w="100"/>
              <w:right w:type="dxa" w:w="200"/>
            </w:tcMar>
          </w:tcPr>
          <w:p>
            <w:pPr>
              <w:spacing w:after="60"/>
            </w:pPr>
            <w:r>
              <w:rPr>
                <w:rFonts w:ascii="Georgia" w:cs="Georgia" w:eastAsia="Georgia" w:hAnsi="Georgia"/>
                <w:i/>
                <w:iCs/>
                <w:color w:val="0D3349"/>
                <w:sz w:val="19"/>
                <w:szCs w:val="19"/>
              </w:rPr>
              <w:t xml:space="preserve">I am using my platform, influence, and resources in ways that genuinely serve others, not primarily to build my own reputation or secure my own position.</w:t>
            </w:r>
          </w:p>
          <w:p>
            <w:r>
              <w:rPr>
                <w:rFonts w:ascii="Calibri" w:cs="Calibri" w:eastAsia="Calibri" w:hAnsi="Calibri"/>
                <w:color w:val="2E8B9A"/>
                <w:sz w:val="17"/>
                <w:szCs w:val="17"/>
              </w:rPr>
              <w:t xml:space="preserve">☐  Strongly Disagree     ☐  Disagree     ☐  Neutral     ☐  Agree     ☐  Strongly Agree</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00"/>
              <w:bottom w:type="dxa" w:w="80"/>
              <w:right w:type="dxa" w:w="200"/>
            </w:tcMar>
          </w:tcPr>
          <w:p>
            <w:r>
              <w:rPr>
                <w:rFonts w:ascii="Georgia" w:cs="Georgia" w:eastAsia="Georgia" w:hAnsi="Georgia"/>
                <w:b/>
                <w:bCs/>
                <w:i/>
                <w:iCs/>
                <w:color w:val="1A5F7A"/>
                <w:sz w:val="17"/>
                <w:szCs w:val="17"/>
              </w:rPr>
              <w:t xml:space="preserve">Luke 16:10  </w:t>
            </w:r>
            <w:r>
              <w:rPr>
                <w:rFonts w:ascii="Georgia" w:cs="Georgia" w:eastAsia="Georgia" w:hAnsi="Georgia"/>
                <w:i/>
                <w:iCs/>
                <w:color w:val="555555"/>
                <w:sz w:val="17"/>
                <w:szCs w:val="17"/>
              </w:rPr>
              <w:t xml:space="preserve">"Whoever can be trusted with very little can also be trusted with much."</w:t>
            </w:r>
          </w:p>
          <w:p>
            <w:pPr>
              <w:spacing w:before="50"/>
            </w:pPr>
            <w:r>
              <w:rPr>
                <w:rFonts w:ascii="Calibri" w:cs="Calibri" w:eastAsia="Calibri" w:hAnsi="Calibri"/>
                <w:i/>
                <w:iCs/>
                <w:color w:val="AAAAAA"/>
                <w:sz w:val="16"/>
                <w:szCs w:val="16"/>
              </w:rPr>
              <w:t xml:space="preserve">Influence is not ownership. It is stewardship. The question is not how much we have but what we are doing with it.</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30"/>
              <w:left w:type="dxa" w:w="220"/>
              <w:bottom w:type="dxa" w:w="130"/>
              <w:right w:type="dxa" w:w="220"/>
            </w:tcMar>
          </w:tcPr>
          <w:p>
            <w:r>
              <w:rPr>
                <w:rFonts w:ascii="Georgia" w:cs="Georgia" w:eastAsia="Georgia" w:hAnsi="Georgia"/>
                <w:b/>
                <w:bCs/>
                <w:color w:val="C7AD6C"/>
                <w:sz w:val="24"/>
                <w:szCs w:val="24"/>
              </w:rPr>
              <w:t xml:space="preserve">Section 4  |  Growth and Adaptability</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10.  </w:t>
            </w:r>
            <w:r>
              <w:rPr>
                <w:rFonts w:ascii="Georgia" w:cs="Georgia" w:eastAsia="Georgia" w:hAnsi="Georgia"/>
                <w:b/>
                <w:bCs/>
                <w:color w:val="FFFFFF"/>
                <w:sz w:val="20"/>
                <w:szCs w:val="20"/>
              </w:rPr>
              <w:t xml:space="preserve">Openness to Growth</w:t>
            </w:r>
          </w:p>
        </w:tc>
      </w:tr>
      <w:tr>
        <w:tc>
          <w:tcPr>
            <w:tcW w:type="dxa" w:w="9360"/>
            <w:tcBorders>
              <w:top w:val="none" w:color="FFFFFF" w:sz="0"/>
              <w:left w:val="none" w:color="FFFFFF" w:sz="0"/>
              <w:bottom w:val="single" w:color="C8E8EF" w:sz="2"/>
              <w:right w:val="none" w:color="FFFFFF" w:sz="0"/>
            </w:tcBorders>
            <w:shd w:fill="F0F8FA" w:val="clear"/>
            <w:tcMar>
              <w:top w:type="dxa" w:w="100"/>
              <w:left w:type="dxa" w:w="200"/>
              <w:bottom w:type="dxa" w:w="100"/>
              <w:right w:type="dxa" w:w="200"/>
            </w:tcMar>
          </w:tcPr>
          <w:p>
            <w:pPr>
              <w:spacing w:after="60"/>
            </w:pPr>
            <w:r>
              <w:rPr>
                <w:rFonts w:ascii="Georgia" w:cs="Georgia" w:eastAsia="Georgia" w:hAnsi="Georgia"/>
                <w:i/>
                <w:iCs/>
                <w:color w:val="0D3349"/>
                <w:sz w:val="19"/>
                <w:szCs w:val="19"/>
              </w:rPr>
              <w:t xml:space="preserve">I am genuinely open to feedback, challenge, and new perspectives, including from people whose experience is very different from my own.</w:t>
            </w:r>
          </w:p>
          <w:p>
            <w:r>
              <w:rPr>
                <w:rFonts w:ascii="Calibri" w:cs="Calibri" w:eastAsia="Calibri" w:hAnsi="Calibri"/>
                <w:color w:val="2E8B9A"/>
                <w:sz w:val="17"/>
                <w:szCs w:val="17"/>
              </w:rPr>
              <w:t xml:space="preserve">☐  Strongly Disagree     ☐  Disagree     ☐  Neutral     ☐  Agree     ☐  Strongly Agree</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00"/>
              <w:bottom w:type="dxa" w:w="80"/>
              <w:right w:type="dxa" w:w="200"/>
            </w:tcMar>
          </w:tcPr>
          <w:p>
            <w:r>
              <w:rPr>
                <w:rFonts w:ascii="Georgia" w:cs="Georgia" w:eastAsia="Georgia" w:hAnsi="Georgia"/>
                <w:b/>
                <w:bCs/>
                <w:i/>
                <w:iCs/>
                <w:color w:val="1A5F7A"/>
                <w:sz w:val="17"/>
                <w:szCs w:val="17"/>
              </w:rPr>
              <w:t xml:space="preserve">Proverbs 27:17  </w:t>
            </w:r>
            <w:r>
              <w:rPr>
                <w:rFonts w:ascii="Georgia" w:cs="Georgia" w:eastAsia="Georgia" w:hAnsi="Georgia"/>
                <w:i/>
                <w:iCs/>
                <w:color w:val="555555"/>
                <w:sz w:val="17"/>
                <w:szCs w:val="17"/>
              </w:rPr>
              <w:t xml:space="preserve">"As iron sharpens iron, so one person sharpens another."</w:t>
            </w:r>
          </w:p>
          <w:p>
            <w:pPr>
              <w:spacing w:before="50"/>
            </w:pPr>
            <w:r>
              <w:rPr>
                <w:rFonts w:ascii="Calibri" w:cs="Calibri" w:eastAsia="Calibri" w:hAnsi="Calibri"/>
                <w:i/>
                <w:iCs/>
                <w:color w:val="AAAAAA"/>
                <w:sz w:val="16"/>
                <w:szCs w:val="16"/>
              </w:rPr>
              <w:t xml:space="preserve">A mission that cannot be sharpened by outside perspective will eventually blunt. Growth requires the friction of honest encounter.</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10.  </w:t>
            </w:r>
            <w:r>
              <w:rPr>
                <w:rFonts w:ascii="Georgia" w:cs="Georgia" w:eastAsia="Georgia" w:hAnsi="Georgia"/>
                <w:b/>
                <w:bCs/>
                <w:color w:val="FFFFFF"/>
                <w:sz w:val="20"/>
                <w:szCs w:val="20"/>
              </w:rPr>
              <w:t xml:space="preserve">Adaptability of Approach</w:t>
            </w:r>
          </w:p>
        </w:tc>
      </w:tr>
      <w:tr>
        <w:tc>
          <w:tcPr>
            <w:tcW w:type="dxa" w:w="9360"/>
            <w:tcBorders>
              <w:top w:val="none" w:color="FFFFFF" w:sz="0"/>
              <w:left w:val="none" w:color="FFFFFF" w:sz="0"/>
              <w:bottom w:val="single" w:color="C8E8EF" w:sz="2"/>
              <w:right w:val="none" w:color="FFFFFF" w:sz="0"/>
            </w:tcBorders>
            <w:shd w:fill="F0F8FA" w:val="clear"/>
            <w:tcMar>
              <w:top w:type="dxa" w:w="100"/>
              <w:left w:type="dxa" w:w="200"/>
              <w:bottom w:type="dxa" w:w="100"/>
              <w:right w:type="dxa" w:w="200"/>
            </w:tcMar>
          </w:tcPr>
          <w:p>
            <w:pPr>
              <w:spacing w:after="60"/>
            </w:pPr>
            <w:r>
              <w:rPr>
                <w:rFonts w:ascii="Georgia" w:cs="Georgia" w:eastAsia="Georgia" w:hAnsi="Georgia"/>
                <w:i/>
                <w:iCs/>
                <w:color w:val="0D3349"/>
                <w:sz w:val="19"/>
                <w:szCs w:val="19"/>
              </w:rPr>
              <w:t xml:space="preserve">I am willing to adapt how I deliver my mission in method, language, and context, to ensure it is accessible and relevant to those I am called to serve.</w:t>
            </w:r>
          </w:p>
          <w:p>
            <w:r>
              <w:rPr>
                <w:rFonts w:ascii="Calibri" w:cs="Calibri" w:eastAsia="Calibri" w:hAnsi="Calibri"/>
                <w:color w:val="2E8B9A"/>
                <w:sz w:val="17"/>
                <w:szCs w:val="17"/>
              </w:rPr>
              <w:t xml:space="preserve">☐  Strongly Disagree     ☐  Disagree     ☐  Neutral     ☐  Agree     ☐  Strongly Agree</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00"/>
              <w:bottom w:type="dxa" w:w="80"/>
              <w:right w:type="dxa" w:w="200"/>
            </w:tcMar>
          </w:tcPr>
          <w:p>
            <w:r>
              <w:rPr>
                <w:rFonts w:ascii="Georgia" w:cs="Georgia" w:eastAsia="Georgia" w:hAnsi="Georgia"/>
                <w:b/>
                <w:bCs/>
                <w:i/>
                <w:iCs/>
                <w:color w:val="1A5F7A"/>
                <w:sz w:val="17"/>
                <w:szCs w:val="17"/>
              </w:rPr>
              <w:t xml:space="preserve">1 Corinthians 9:22  </w:t>
            </w:r>
            <w:r>
              <w:rPr>
                <w:rFonts w:ascii="Georgia" w:cs="Georgia" w:eastAsia="Georgia" w:hAnsi="Georgia"/>
                <w:i/>
                <w:iCs/>
                <w:color w:val="555555"/>
                <w:sz w:val="17"/>
                <w:szCs w:val="17"/>
              </w:rPr>
              <w:t xml:space="preserve">"I have become all things to all people, so that by all possible means I might save some."</w:t>
            </w:r>
          </w:p>
          <w:p>
            <w:pPr>
              <w:spacing w:before="50"/>
            </w:pPr>
            <w:r>
              <w:rPr>
                <w:rFonts w:ascii="Calibri" w:cs="Calibri" w:eastAsia="Calibri" w:hAnsi="Calibri"/>
                <w:i/>
                <w:iCs/>
                <w:color w:val="AAAAAA"/>
                <w:sz w:val="16"/>
                <w:szCs w:val="16"/>
              </w:rPr>
              <w:t xml:space="preserve">Paul's adaptability was not compromise. It was commitment. He changed his approach so his mission could reach further, not narrower.</w:t>
            </w:r>
          </w:p>
        </w:tc>
      </w:tr>
    </w:tbl>
    <w:p>
      <w:pPr>
        <w:spacing w:after="12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10"/>
              <w:left w:type="dxa" w:w="220"/>
              <w:bottom w:type="dxa" w:w="110"/>
              <w:right w:type="dxa" w:w="220"/>
            </w:tcMar>
          </w:tcPr>
          <w:p>
            <w:r>
              <w:rPr>
                <w:rFonts w:ascii="Georgia" w:cs="Georgia" w:eastAsia="Georgia" w:hAnsi="Georgia"/>
                <w:b/>
                <w:bCs/>
                <w:color w:val="C7AD6C"/>
                <w:sz w:val="22"/>
                <w:szCs w:val="22"/>
              </w:rPr>
              <w:t xml:space="preserve">Understanding Your Score</w:t>
            </w:r>
          </w:p>
        </w:tc>
      </w:tr>
      <w:tr>
        <w:tc>
          <w:tcPr>
            <w:tcW w:type="dxa" w:w="9360"/>
            <w:tcBorders>
              <w:top w:val="none" w:color="FFFFFF" w:sz="0"/>
              <w:left w:val="single" w:color="C7AD6C" w:sz="16"/>
              <w:bottom w:val="single" w:color="C8E8EF" w:sz="2"/>
              <w:right w:val="none" w:color="FFFFFF" w:sz="0"/>
            </w:tcBorders>
            <w:shd w:fill="F0F8FA" w:val="clear"/>
            <w:tcMar>
              <w:top w:type="dxa" w:w="100"/>
              <w:left w:type="dxa" w:w="220"/>
              <w:bottom w:type="dxa" w:w="100"/>
              <w:right w:type="dxa" w:w="220"/>
            </w:tcMar>
          </w:tcPr>
          <w:p>
            <w:pPr>
              <w:spacing w:after="50"/>
            </w:pPr>
            <w:r>
              <w:rPr>
                <w:rFonts w:ascii="Georgia" w:cs="Georgia" w:eastAsia="Georgia" w:hAnsi="Georgia"/>
                <w:b/>
                <w:bCs/>
                <w:color w:val="1A5F7A"/>
                <w:sz w:val="19"/>
                <w:szCs w:val="19"/>
              </w:rPr>
              <w:t xml:space="preserve">Score 40-50</w:t>
            </w:r>
          </w:p>
          <w:p>
            <w:r>
              <w:rPr>
                <w:rFonts w:ascii="Calibri" w:cs="Calibri" w:eastAsia="Calibri" w:hAnsi="Calibri"/>
                <w:color w:val="555555"/>
                <w:sz w:val="18"/>
                <w:szCs w:val="18"/>
              </w:rPr>
              <w:t xml:space="preserve">Your mission is strongly values-driven and outward-facing. You lead with clarity, generosity of spirit, and a genuine commitment to serving people beyond your immediate circle. The invitation now is to deepen the intentionality of your impact and to help others around you develop the same orientation.</w:t>
            </w:r>
          </w:p>
        </w:tc>
      </w:tr>
      <w:tr>
        <w:tc>
          <w:tcPr>
            <w:tcW w:type="dxa" w:w="9360"/>
            <w:tcBorders>
              <w:top w:val="none" w:color="FFFFFF" w:sz="0"/>
              <w:left w:val="single" w:color="C7AD6C" w:sz="16"/>
              <w:bottom w:val="single" w:color="C8E8EF" w:sz="2"/>
              <w:right w:val="none" w:color="FFFFFF" w:sz="0"/>
            </w:tcBorders>
            <w:shd w:fill="F5FBFC" w:val="clear"/>
            <w:tcMar>
              <w:top w:type="dxa" w:w="100"/>
              <w:left w:type="dxa" w:w="220"/>
              <w:bottom w:type="dxa" w:w="100"/>
              <w:right w:type="dxa" w:w="220"/>
            </w:tcMar>
          </w:tcPr>
          <w:p>
            <w:pPr>
              <w:spacing w:after="50"/>
            </w:pPr>
            <w:r>
              <w:rPr>
                <w:rFonts w:ascii="Georgia" w:cs="Georgia" w:eastAsia="Georgia" w:hAnsi="Georgia"/>
                <w:b/>
                <w:bCs/>
                <w:color w:val="1A5F7A"/>
                <w:sz w:val="19"/>
                <w:szCs w:val="19"/>
              </w:rPr>
              <w:t xml:space="preserve">Score 27-39</w:t>
            </w:r>
          </w:p>
          <w:p>
            <w:r>
              <w:rPr>
                <w:rFonts w:ascii="Calibri" w:cs="Calibri" w:eastAsia="Calibri" w:hAnsi="Calibri"/>
                <w:color w:val="555555"/>
                <w:sz w:val="18"/>
                <w:szCs w:val="18"/>
              </w:rPr>
              <w:t xml:space="preserve">You have a clear values foundation but there are areas where mission focus may be narrowing, whether through comfort, habit, or circumstance. This is an important moment to identify which dimensions need attention and to take deliberate steps toward a more expansive, others-centred approach.</w:t>
            </w:r>
          </w:p>
        </w:tc>
      </w:tr>
      <w:tr>
        <w:tc>
          <w:tcPr>
            <w:tcW w:type="dxa" w:w="9360"/>
            <w:tcBorders>
              <w:top w:val="none" w:color="FFFFFF" w:sz="0"/>
              <w:left w:val="single" w:color="C7AD6C" w:sz="16"/>
              <w:bottom w:val="single" w:color="C7AD6C" w:sz="4"/>
              <w:right w:val="none" w:color="FFFFFF" w:sz="0"/>
            </w:tcBorders>
            <w:shd w:fill="F0F8FA" w:val="clear"/>
            <w:tcMar>
              <w:top w:type="dxa" w:w="100"/>
              <w:left w:type="dxa" w:w="220"/>
              <w:bottom w:type="dxa" w:w="100"/>
              <w:right w:type="dxa" w:w="220"/>
            </w:tcMar>
          </w:tcPr>
          <w:p>
            <w:pPr>
              <w:spacing w:after="50"/>
            </w:pPr>
            <w:r>
              <w:rPr>
                <w:rFonts w:ascii="Georgia" w:cs="Georgia" w:eastAsia="Georgia" w:hAnsi="Georgia"/>
                <w:b/>
                <w:bCs/>
                <w:color w:val="1A5F7A"/>
                <w:sz w:val="19"/>
                <w:szCs w:val="19"/>
              </w:rPr>
              <w:t xml:space="preserve">Score 10-26</w:t>
            </w:r>
          </w:p>
          <w:p>
            <w:r>
              <w:rPr>
                <w:rFonts w:ascii="Calibri" w:cs="Calibri" w:eastAsia="Calibri" w:hAnsi="Calibri"/>
                <w:color w:val="555555"/>
                <w:sz w:val="18"/>
                <w:szCs w:val="18"/>
              </w:rPr>
              <w:t xml:space="preserve">Your responses suggest that your mission may currently be more inward-facing than outward-facing. This is not a judgement. It may reflect a season of consolidation, or an honest awareness that values and practice are not yet fully aligned. Use this assessment as the beginning of a purposeful conversation with yourself and those you trust.</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80"/>
              <w:left w:type="dxa" w:w="220"/>
              <w:bottom w:type="dxa" w:w="180"/>
              <w:right w:type="dxa" w:w="220"/>
            </w:tcMar>
          </w:tcPr>
          <w:p>
            <w:pPr>
              <w:spacing w:after="100"/>
            </w:pPr>
            <w:r>
              <w:rPr>
                <w:rFonts w:ascii="Georgia" w:cs="Georgia" w:eastAsia="Georgia" w:hAnsi="Georgia"/>
                <w:b/>
                <w:bCs/>
                <w:color w:val="1A5F7A"/>
                <w:sz w:val="24"/>
                <w:szCs w:val="24"/>
              </w:rPr>
              <w:t xml:space="preserve">Reflection for Leaders</w:t>
            </w:r>
          </w:p>
          <w:p>
            <w:pPr>
              <w:spacing w:after="80"/>
            </w:pPr>
            <w:r>
              <w:rPr>
                <w:rFonts w:ascii="Calibri" w:cs="Calibri" w:eastAsia="Calibri" w:hAnsi="Calibri"/>
                <w:color w:val="0D3349"/>
                <w:sz w:val="19"/>
                <w:szCs w:val="19"/>
              </w:rPr>
              <w:t xml:space="preserve">1.  Which area of this assessment challenged you most and what does that tell you?</w:t>
            </w:r>
          </w:p>
          <w:p>
            <w:pPr>
              <w:spacing w:after="80"/>
            </w:pPr>
            <w:r>
              <w:rPr>
                <w:rFonts w:ascii="Calibri" w:cs="Calibri" w:eastAsia="Calibri" w:hAnsi="Calibri"/>
                <w:color w:val="0D3349"/>
                <w:sz w:val="19"/>
                <w:szCs w:val="19"/>
              </w:rPr>
              <w:t xml:space="preserve">2.  Where is the gap between the values you hold and the mission you are currently living out?</w:t>
            </w:r>
          </w:p>
          <w:p>
            <w:pPr>
              <w:spacing w:after="80"/>
            </w:pPr>
            <w:r>
              <w:rPr>
                <w:rFonts w:ascii="Calibri" w:cs="Calibri" w:eastAsia="Calibri" w:hAnsi="Calibri"/>
                <w:color w:val="0D3349"/>
                <w:sz w:val="19"/>
                <w:szCs w:val="19"/>
              </w:rPr>
              <w:t xml:space="preserve">3.  Who are you not yet reaching and is that a deliberate choice or an unexamined default?</w:t>
            </w:r>
          </w:p>
          <w:p>
            <w:pPr>
              <w:spacing w:after="80"/>
            </w:pPr>
            <w:r>
              <w:rPr>
                <w:rFonts w:ascii="Calibri" w:cs="Calibri" w:eastAsia="Calibri" w:hAnsi="Calibri"/>
                <w:color w:val="0D3349"/>
                <w:sz w:val="19"/>
                <w:szCs w:val="19"/>
              </w:rPr>
              <w:t xml:space="preserve">4.  What would it look like to take one step toward a more outward-facing, values-driven mission in the next thirty days?</w:t>
            </w:r>
          </w:p>
          <w:p>
            <w:pPr>
              <w:spacing w:after="0"/>
            </w:pPr>
            <w:r>
              <w:rPr>
                <w:rFonts w:ascii="Calibri" w:cs="Calibri" w:eastAsia="Calibri" w:hAnsi="Calibri"/>
                <w:color w:val="0D3349"/>
                <w:sz w:val="19"/>
                <w:szCs w:val="19"/>
              </w:rPr>
              <w:t xml:space="preserve">5.  Who could help you stay accountable to the mission you say you are called to?</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10"/>
              <w:left w:type="dxa" w:w="220"/>
              <w:bottom w:type="dxa" w:w="110"/>
              <w:right w:type="dxa" w:w="220"/>
            </w:tcMar>
          </w:tcPr>
          <w:p>
            <w:r>
              <w:rPr>
                <w:rFonts w:ascii="Georgia" w:cs="Georgia" w:eastAsia="Georgia" w:hAnsi="Georgia"/>
                <w:b/>
                <w:bCs/>
                <w:color w:val="C7AD6C"/>
                <w:sz w:val="22"/>
                <w:szCs w:val="22"/>
              </w:rPr>
              <w:t xml:space="preserve">My Notes</w:t>
            </w:r>
          </w:p>
        </w:tc>
      </w:tr>
      <w:tr>
        <w:tc>
          <w:tcPr>
            <w:tcW w:type="dxa" w:w="9360"/>
            <w:tcBorders>
              <w:top w:val="none" w:color="FFFFFF" w:sz="0"/>
              <w:left w:val="single" w:color="C7AD6C" w:sz="16"/>
              <w:bottom w:val="single" w:color="C8E8EF" w:sz="2"/>
              <w:right w:val="none" w:color="FFFFFF" w:sz="0"/>
            </w:tcBorders>
            <w:shd w:fill="F0F8FA" w:val="clear"/>
            <w:tcMar>
              <w:top w:type="dxa" w:w="80"/>
              <w:left w:type="dxa" w:w="220"/>
              <w:bottom w:type="dxa" w:w="80"/>
              <w:right w:type="dxa" w:w="220"/>
            </w:tcMar>
          </w:tcPr>
          <w:p>
            <w:r>
              <w:rPr>
                <w:rFonts w:ascii="Calibri" w:cs="Calibri" w:eastAsia="Calibri" w:hAnsi="Calibri"/>
                <w:b/>
                <w:bCs/>
                <w:color w:val="2E8B9A"/>
                <w:sz w:val="18"/>
                <w:szCs w:val="18"/>
              </w:rPr>
              <w:t xml:space="preserve">1.  </w:t>
            </w:r>
          </w:p>
        </w:tc>
      </w:tr>
      <w:tr>
        <w:tc>
          <w:tcPr>
            <w:tcW w:type="dxa" w:w="9360"/>
            <w:tcBorders>
              <w:top w:val="none" w:color="FFFFFF" w:sz="0"/>
              <w:left w:val="single" w:color="C7AD6C" w:sz="16"/>
              <w:bottom w:val="single" w:color="C8E8EF" w:sz="2"/>
              <w:right w:val="none" w:color="FFFFFF" w:sz="0"/>
            </w:tcBorders>
            <w:shd w:fill="F5FBFC" w:val="clear"/>
            <w:tcMar>
              <w:top w:type="dxa" w:w="80"/>
              <w:left w:type="dxa" w:w="220"/>
              <w:bottom w:type="dxa" w:w="80"/>
              <w:right w:type="dxa" w:w="220"/>
            </w:tcMar>
          </w:tcPr>
          <w:p>
            <w:r>
              <w:rPr>
                <w:rFonts w:ascii="Calibri" w:cs="Calibri" w:eastAsia="Calibri" w:hAnsi="Calibri"/>
                <w:b/>
                <w:bCs/>
                <w:color w:val="2E8B9A"/>
                <w:sz w:val="18"/>
                <w:szCs w:val="18"/>
              </w:rPr>
              <w:t xml:space="preserve">2.  </w:t>
            </w:r>
          </w:p>
        </w:tc>
      </w:tr>
      <w:tr>
        <w:tc>
          <w:tcPr>
            <w:tcW w:type="dxa" w:w="9360"/>
            <w:tcBorders>
              <w:top w:val="none" w:color="FFFFFF" w:sz="0"/>
              <w:left w:val="single" w:color="C7AD6C" w:sz="16"/>
              <w:bottom w:val="single" w:color="C8E8EF" w:sz="2"/>
              <w:right w:val="none" w:color="FFFFFF" w:sz="0"/>
            </w:tcBorders>
            <w:shd w:fill="F0F8FA" w:val="clear"/>
            <w:tcMar>
              <w:top w:type="dxa" w:w="80"/>
              <w:left w:type="dxa" w:w="220"/>
              <w:bottom w:type="dxa" w:w="80"/>
              <w:right w:type="dxa" w:w="220"/>
            </w:tcMar>
          </w:tcPr>
          <w:p>
            <w:r>
              <w:rPr>
                <w:rFonts w:ascii="Calibri" w:cs="Calibri" w:eastAsia="Calibri" w:hAnsi="Calibri"/>
                <w:b/>
                <w:bCs/>
                <w:color w:val="2E8B9A"/>
                <w:sz w:val="18"/>
                <w:szCs w:val="18"/>
              </w:rPr>
              <w:t xml:space="preserve">3.  </w:t>
            </w:r>
          </w:p>
        </w:tc>
      </w:tr>
      <w:tr>
        <w:tc>
          <w:tcPr>
            <w:tcW w:type="dxa" w:w="9360"/>
            <w:tcBorders>
              <w:top w:val="none" w:color="FFFFFF" w:sz="0"/>
              <w:left w:val="single" w:color="C7AD6C" w:sz="16"/>
              <w:bottom w:val="single" w:color="C8E8EF" w:sz="2"/>
              <w:right w:val="none" w:color="FFFFFF" w:sz="0"/>
            </w:tcBorders>
            <w:shd w:fill="F5FBFC" w:val="clear"/>
            <w:tcMar>
              <w:top w:type="dxa" w:w="80"/>
              <w:left w:type="dxa" w:w="220"/>
              <w:bottom w:type="dxa" w:w="80"/>
              <w:right w:type="dxa" w:w="220"/>
            </w:tcMar>
          </w:tcPr>
          <w:p>
            <w:r>
              <w:rPr>
                <w:rFonts w:ascii="Calibri" w:cs="Calibri" w:eastAsia="Calibri" w:hAnsi="Calibri"/>
                <w:b/>
                <w:bCs/>
                <w:color w:val="2E8B9A"/>
                <w:sz w:val="18"/>
                <w:szCs w:val="18"/>
              </w:rPr>
              <w:t xml:space="preserve">4.  </w:t>
            </w:r>
          </w:p>
        </w:tc>
      </w:tr>
      <w:tr>
        <w:tc>
          <w:tcPr>
            <w:tcW w:type="dxa" w:w="9360"/>
            <w:tcBorders>
              <w:top w:val="none" w:color="FFFFFF" w:sz="0"/>
              <w:left w:val="single" w:color="C7AD6C" w:sz="16"/>
              <w:bottom w:val="single" w:color="C8E8EF" w:sz="2"/>
              <w:right w:val="none" w:color="FFFFFF" w:sz="0"/>
            </w:tcBorders>
            <w:shd w:fill="F0F8FA" w:val="clear"/>
            <w:tcMar>
              <w:top w:type="dxa" w:w="80"/>
              <w:left w:type="dxa" w:w="220"/>
              <w:bottom w:type="dxa" w:w="80"/>
              <w:right w:type="dxa" w:w="220"/>
            </w:tcMar>
          </w:tcPr>
          <w:p>
            <w:r>
              <w:rPr>
                <w:rFonts w:ascii="Calibri" w:cs="Calibri" w:eastAsia="Calibri" w:hAnsi="Calibri"/>
                <w:b/>
                <w:bCs/>
                <w:color w:val="2E8B9A"/>
                <w:sz w:val="18"/>
                <w:szCs w:val="18"/>
              </w:rPr>
              <w:t xml:space="preserve">5.  </w:t>
            </w:r>
          </w:p>
        </w:tc>
      </w:tr>
      <w:tr>
        <w:tc>
          <w:tcPr>
            <w:tcW w:type="dxa" w:w="9360"/>
            <w:tcBorders>
              <w:top w:val="none" w:color="FFFFFF" w:sz="0"/>
              <w:left w:val="single" w:color="C7AD6C" w:sz="16"/>
              <w:bottom w:val="single" w:color="C7AD6C" w:sz="4"/>
              <w:right w:val="none" w:color="FFFFFF" w:sz="0"/>
            </w:tcBorders>
            <w:shd w:fill="F5FBFC" w:val="clear"/>
            <w:tcMar>
              <w:top w:type="dxa" w:w="80"/>
              <w:left w:type="dxa" w:w="220"/>
              <w:bottom w:type="dxa" w:w="80"/>
              <w:right w:type="dxa" w:w="220"/>
            </w:tcMar>
          </w:tcPr>
          <w:p>
            <w:r>
              <w:rPr>
                <w:rFonts w:ascii="Calibri" w:cs="Calibri" w:eastAsia="Calibri" w:hAnsi="Calibri"/>
                <w:b/>
                <w:bCs/>
                <w:color w:val="2E8B9A"/>
                <w:sz w:val="18"/>
                <w:szCs w:val="18"/>
              </w:rPr>
              <w:t xml:space="preserve">6.  </w:t>
            </w:r>
          </w:p>
        </w:tc>
      </w:tr>
    </w:tbl>
    <w:p>
      <w:pPr>
        <w:spacing w:after="12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none" w:color="FFFFFF" w:sz="0"/>
              <w:bottom w:val="single" w:color="C7AD6C" w:sz="4"/>
              <w:right w:val="none" w:color="FFFFFF" w:sz="0"/>
            </w:tcBorders>
            <w:shd w:fill="F5FBFC" w:val="clear"/>
            <w:tcMar>
              <w:top w:type="dxa" w:w="140"/>
              <w:left w:type="dxa" w:w="220"/>
              <w:bottom w:type="dxa" w:w="140"/>
              <w:right w:type="dxa" w:w="220"/>
            </w:tcMar>
          </w:tcPr>
          <w:p>
            <w:pPr>
              <w:jc w:val="center"/>
            </w:pPr>
            <w:r>
              <w:rPr>
                <w:rFonts w:ascii="Georgia" w:cs="Georgia" w:eastAsia="Georgia" w:hAnsi="Georgia"/>
                <w:i/>
                <w:iCs/>
                <w:color w:val="1A5F7A"/>
                <w:sz w:val="18"/>
                <w:szCs w:val="18"/>
              </w:rPr>
              <w:t xml:space="preserve">This self-assessment is a tool for reflection, not a verdict. Use it regularly and honestly as part of your ongoing commitment to values-driven, purposeful leadership.</w:t>
            </w:r>
          </w:p>
        </w:tc>
      </w:tr>
    </w:tbl>
    <w:p>
      <w:pPr>
        <w:spacing w:after="120" w:before="0"/>
      </w:pPr>
    </w:p>
    <w:p>
      <w:pPr>
        <w:pBdr>
          <w:bottom w:val="single" w:color="C7AD6C" w:sz="6" w:space="1"/>
        </w:pBdr>
        <w:spacing w:after="100" w:before="100"/>
      </w:pPr>
    </w:p>
    <w:p>
      <w:pPr>
        <w:spacing w:after="60" w:before="0"/>
      </w:pPr>
    </w:p>
    <w:p>
      <w:pPr>
        <w:jc w:val="center"/>
      </w:pPr>
      <w:r>
        <w:rPr>
          <w:rFonts w:ascii="Calibri" w:cs="Calibri" w:eastAsia="Calibri" w:hAnsi="Calibri"/>
          <w:i/>
          <w:iCs/>
          <w:color w:val="C7AD6C"/>
          <w:sz w:val="16"/>
          <w:szCs w:val="16"/>
        </w:rPr>
        <w:t xml:space="preserve">© Simply Evolved Limited. All rights reserved.</w:t>
      </w:r>
    </w:p>
    <w:sectPr>
      <w:footerReference w:type="default" r:id="rId7"/>
      <w:pgSz w:w="11906" w:h="16838" w:orient="portrait"/>
      <w:pgMar w:top="1000" w:right="1080" w:bottom="12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AD6C" w:sz="4" w:space="4"/>
      </w:pBdr>
    </w:pPr>
    <w:r>
      <w:rPr>
        <w:rFonts w:ascii="Calibri" w:cs="Calibri" w:eastAsia="Calibri" w:hAnsi="Calibri"/>
        <w:color w:val="1A5F7A"/>
        <w:sz w:val="16"/>
        <w:szCs w:val="16"/>
      </w:rPr>
      <w:t xml:space="preserve">Faith Campion Leadership Guideline Series  |  Simply Evolved Limited  |  simplyevolved.co.uk     </w:t>
    </w:r>
    <w:pgNum/>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2026-06-10T20:14:21.420Z</dcterms:created>
  <dcterms:modified xsi:type="dcterms:W3CDTF">2026-06-10T20:14:21.420Z</dcterms:modified>
</cp:coreProperties>
</file>

<file path=docProps/custom.xml><?xml version="1.0" encoding="utf-8"?>
<Properties xmlns="http://schemas.openxmlformats.org/officeDocument/2006/custom-properties" xmlns:vt="http://schemas.openxmlformats.org/officeDocument/2006/docPropsVTypes"/>
</file>